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6EFF" w:rsidRPr="00C73C2B" w:rsidRDefault="00E96EFF" w:rsidP="00C73C2B">
      <w:pPr>
        <w:spacing w:after="0" w:line="480" w:lineRule="auto"/>
        <w:rPr>
          <w:rFonts w:ascii="Times New Roman" w:hAnsi="Times New Roman" w:cs="Times New Roman"/>
          <w:b/>
          <w:sz w:val="24"/>
          <w:szCs w:val="24"/>
        </w:rPr>
      </w:pPr>
    </w:p>
    <w:p w:rsidR="00A66752" w:rsidRPr="00C73C2B" w:rsidRDefault="00A66752" w:rsidP="00C73C2B">
      <w:pPr>
        <w:spacing w:after="0" w:line="480" w:lineRule="auto"/>
        <w:jc w:val="center"/>
        <w:rPr>
          <w:rFonts w:ascii="Times New Roman" w:hAnsi="Times New Roman" w:cs="Times New Roman"/>
          <w:b/>
          <w:sz w:val="24"/>
          <w:szCs w:val="24"/>
        </w:rPr>
      </w:pPr>
    </w:p>
    <w:p w:rsidR="00A66752" w:rsidRPr="00C73C2B" w:rsidRDefault="00A66752" w:rsidP="00C73C2B">
      <w:pPr>
        <w:spacing w:after="0" w:line="480" w:lineRule="auto"/>
        <w:jc w:val="center"/>
        <w:rPr>
          <w:rFonts w:ascii="Times New Roman" w:hAnsi="Times New Roman" w:cs="Times New Roman"/>
          <w:b/>
          <w:sz w:val="24"/>
          <w:szCs w:val="24"/>
        </w:rPr>
      </w:pPr>
    </w:p>
    <w:p w:rsidR="00A66752" w:rsidRPr="00C73C2B" w:rsidRDefault="00A66752" w:rsidP="00C73C2B">
      <w:pPr>
        <w:spacing w:after="0" w:line="480" w:lineRule="auto"/>
        <w:jc w:val="center"/>
        <w:rPr>
          <w:rFonts w:ascii="Times New Roman" w:hAnsi="Times New Roman" w:cs="Times New Roman"/>
          <w:b/>
          <w:sz w:val="24"/>
          <w:szCs w:val="24"/>
        </w:rPr>
      </w:pPr>
    </w:p>
    <w:p w:rsidR="00E96EFF" w:rsidRPr="00C73C2B" w:rsidRDefault="00C73C2B" w:rsidP="00C73C2B">
      <w:pPr>
        <w:spacing w:after="0" w:line="480" w:lineRule="auto"/>
        <w:jc w:val="center"/>
        <w:rPr>
          <w:rFonts w:ascii="Times New Roman" w:hAnsi="Times New Roman" w:cs="Times New Roman"/>
          <w:b/>
          <w:sz w:val="24"/>
          <w:szCs w:val="24"/>
        </w:rPr>
      </w:pPr>
      <w:r w:rsidRPr="00C73C2B">
        <w:rPr>
          <w:rFonts w:ascii="Times New Roman" w:hAnsi="Times New Roman" w:cs="Times New Roman"/>
          <w:b/>
          <w:sz w:val="24"/>
          <w:szCs w:val="24"/>
        </w:rPr>
        <w:t>Question 6 and 8</w:t>
      </w:r>
    </w:p>
    <w:p w:rsidR="00A66752" w:rsidRPr="00C73C2B" w:rsidRDefault="00A66752" w:rsidP="00C73C2B">
      <w:pPr>
        <w:spacing w:after="0" w:line="480" w:lineRule="auto"/>
        <w:jc w:val="center"/>
        <w:rPr>
          <w:rFonts w:ascii="Times New Roman" w:hAnsi="Times New Roman" w:cs="Times New Roman"/>
          <w:b/>
          <w:sz w:val="24"/>
          <w:szCs w:val="24"/>
        </w:rPr>
      </w:pPr>
    </w:p>
    <w:p w:rsidR="00A66752" w:rsidRPr="00C73C2B" w:rsidRDefault="00A66752" w:rsidP="00C73C2B">
      <w:pPr>
        <w:spacing w:after="0" w:line="480" w:lineRule="auto"/>
        <w:jc w:val="center"/>
        <w:rPr>
          <w:rFonts w:ascii="Times New Roman" w:hAnsi="Times New Roman" w:cs="Times New Roman"/>
          <w:b/>
          <w:sz w:val="24"/>
          <w:szCs w:val="24"/>
        </w:rPr>
      </w:pPr>
    </w:p>
    <w:p w:rsidR="00A66752" w:rsidRPr="00C73C2B" w:rsidRDefault="00A66752" w:rsidP="00C73C2B">
      <w:pPr>
        <w:spacing w:after="0" w:line="480" w:lineRule="auto"/>
        <w:jc w:val="center"/>
        <w:rPr>
          <w:rFonts w:ascii="Times New Roman" w:hAnsi="Times New Roman" w:cs="Times New Roman"/>
          <w:b/>
          <w:sz w:val="24"/>
          <w:szCs w:val="24"/>
        </w:rPr>
      </w:pPr>
    </w:p>
    <w:p w:rsidR="00A66752" w:rsidRPr="00C73C2B" w:rsidRDefault="00C73C2B" w:rsidP="00C73C2B">
      <w:pPr>
        <w:spacing w:after="0" w:line="480" w:lineRule="auto"/>
        <w:ind w:left="720" w:hanging="720"/>
        <w:jc w:val="center"/>
        <w:rPr>
          <w:rFonts w:ascii="Times New Roman" w:hAnsi="Times New Roman" w:cs="Times New Roman"/>
          <w:sz w:val="24"/>
          <w:szCs w:val="24"/>
        </w:rPr>
      </w:pPr>
      <w:r w:rsidRPr="00C73C2B">
        <w:rPr>
          <w:rFonts w:ascii="Times New Roman" w:hAnsi="Times New Roman" w:cs="Times New Roman"/>
          <w:sz w:val="24"/>
          <w:szCs w:val="24"/>
        </w:rPr>
        <w:t>Student’s Name</w:t>
      </w:r>
    </w:p>
    <w:p w:rsidR="00A66752" w:rsidRPr="00C73C2B" w:rsidRDefault="00C73C2B" w:rsidP="00C73C2B">
      <w:pPr>
        <w:spacing w:after="0" w:line="480" w:lineRule="auto"/>
        <w:ind w:left="720" w:hanging="720"/>
        <w:jc w:val="center"/>
        <w:rPr>
          <w:rFonts w:ascii="Times New Roman" w:hAnsi="Times New Roman" w:cs="Times New Roman"/>
          <w:sz w:val="24"/>
          <w:szCs w:val="24"/>
        </w:rPr>
      </w:pPr>
      <w:r w:rsidRPr="00C73C2B">
        <w:rPr>
          <w:rFonts w:ascii="Times New Roman" w:hAnsi="Times New Roman" w:cs="Times New Roman"/>
          <w:sz w:val="24"/>
          <w:szCs w:val="24"/>
        </w:rPr>
        <w:t>Department, University</w:t>
      </w:r>
    </w:p>
    <w:p w:rsidR="00A66752" w:rsidRPr="00C73C2B" w:rsidRDefault="00C73C2B" w:rsidP="00C73C2B">
      <w:pPr>
        <w:spacing w:after="0" w:line="480" w:lineRule="auto"/>
        <w:ind w:left="720" w:hanging="720"/>
        <w:jc w:val="center"/>
        <w:rPr>
          <w:rFonts w:ascii="Times New Roman" w:hAnsi="Times New Roman" w:cs="Times New Roman"/>
          <w:sz w:val="24"/>
          <w:szCs w:val="24"/>
        </w:rPr>
      </w:pPr>
      <w:r w:rsidRPr="00C73C2B">
        <w:rPr>
          <w:rFonts w:ascii="Times New Roman" w:hAnsi="Times New Roman" w:cs="Times New Roman"/>
          <w:sz w:val="24"/>
          <w:szCs w:val="24"/>
        </w:rPr>
        <w:t>Course Number and Name</w:t>
      </w:r>
    </w:p>
    <w:p w:rsidR="00A66752" w:rsidRPr="00C73C2B" w:rsidRDefault="00C73C2B" w:rsidP="00C73C2B">
      <w:pPr>
        <w:spacing w:after="0" w:line="480" w:lineRule="auto"/>
        <w:ind w:left="720" w:hanging="720"/>
        <w:jc w:val="center"/>
        <w:rPr>
          <w:rFonts w:ascii="Times New Roman" w:hAnsi="Times New Roman" w:cs="Times New Roman"/>
          <w:sz w:val="24"/>
          <w:szCs w:val="24"/>
        </w:rPr>
      </w:pPr>
      <w:r w:rsidRPr="00C73C2B">
        <w:rPr>
          <w:rFonts w:ascii="Times New Roman" w:hAnsi="Times New Roman" w:cs="Times New Roman"/>
          <w:sz w:val="24"/>
          <w:szCs w:val="24"/>
        </w:rPr>
        <w:t>Instructor’s Name</w:t>
      </w:r>
    </w:p>
    <w:p w:rsidR="00A66752" w:rsidRPr="00C73C2B" w:rsidRDefault="00C73C2B" w:rsidP="00C73C2B">
      <w:pPr>
        <w:spacing w:after="0" w:line="480" w:lineRule="auto"/>
        <w:ind w:left="720" w:hanging="720"/>
        <w:jc w:val="center"/>
        <w:rPr>
          <w:rFonts w:ascii="Times New Roman" w:hAnsi="Times New Roman" w:cs="Times New Roman"/>
          <w:sz w:val="24"/>
          <w:szCs w:val="24"/>
        </w:rPr>
      </w:pPr>
      <w:r w:rsidRPr="00C73C2B">
        <w:rPr>
          <w:rFonts w:ascii="Times New Roman" w:hAnsi="Times New Roman" w:cs="Times New Roman"/>
          <w:sz w:val="24"/>
          <w:szCs w:val="24"/>
        </w:rPr>
        <w:t>Date</w:t>
      </w:r>
    </w:p>
    <w:p w:rsidR="00A66752" w:rsidRPr="00C73C2B" w:rsidRDefault="00C73C2B" w:rsidP="00C73C2B">
      <w:pPr>
        <w:spacing w:after="0" w:line="480" w:lineRule="auto"/>
        <w:rPr>
          <w:rFonts w:ascii="Times New Roman" w:hAnsi="Times New Roman" w:cs="Times New Roman"/>
          <w:b/>
          <w:color w:val="333333"/>
          <w:sz w:val="24"/>
          <w:szCs w:val="24"/>
          <w:shd w:val="clear" w:color="auto" w:fill="FFFFFF"/>
        </w:rPr>
      </w:pPr>
      <w:r w:rsidRPr="00C73C2B">
        <w:rPr>
          <w:rFonts w:ascii="Times New Roman" w:hAnsi="Times New Roman" w:cs="Times New Roman"/>
          <w:b/>
          <w:color w:val="333333"/>
          <w:sz w:val="24"/>
          <w:szCs w:val="24"/>
          <w:shd w:val="clear" w:color="auto" w:fill="FFFFFF"/>
        </w:rPr>
        <w:br w:type="page"/>
      </w:r>
    </w:p>
    <w:p w:rsidR="00C73C2B" w:rsidRPr="00C73C2B" w:rsidRDefault="00C73C2B" w:rsidP="00C73C2B">
      <w:pPr>
        <w:pStyle w:val="ListParagraph"/>
        <w:numPr>
          <w:ilvl w:val="0"/>
          <w:numId w:val="1"/>
        </w:numPr>
        <w:spacing w:after="0" w:line="480" w:lineRule="auto"/>
        <w:rPr>
          <w:rFonts w:ascii="Times New Roman" w:hAnsi="Times New Roman" w:cs="Times New Roman"/>
          <w:b/>
          <w:sz w:val="24"/>
          <w:szCs w:val="24"/>
        </w:rPr>
      </w:pPr>
      <w:r w:rsidRPr="00C73C2B">
        <w:rPr>
          <w:rFonts w:ascii="Times New Roman" w:hAnsi="Times New Roman" w:cs="Times New Roman"/>
          <w:b/>
          <w:color w:val="333333"/>
          <w:sz w:val="24"/>
          <w:szCs w:val="24"/>
          <w:shd w:val="clear" w:color="auto" w:fill="FFFFFF"/>
        </w:rPr>
        <w:lastRenderedPageBreak/>
        <w:t>Discuss how to interpret differences among the WPPSI-IV index scores?</w:t>
      </w:r>
    </w:p>
    <w:p w:rsidR="00C73C2B" w:rsidRPr="00C73C2B" w:rsidRDefault="00C73C2B" w:rsidP="00C73C2B">
      <w:pPr>
        <w:spacing w:after="0" w:line="480" w:lineRule="auto"/>
        <w:ind w:firstLine="720"/>
        <w:rPr>
          <w:rFonts w:ascii="Times New Roman" w:hAnsi="Times New Roman" w:cs="Times New Roman"/>
          <w:sz w:val="24"/>
          <w:szCs w:val="24"/>
        </w:rPr>
      </w:pPr>
      <w:r w:rsidRPr="00C73C2B">
        <w:rPr>
          <w:rFonts w:ascii="Times New Roman" w:hAnsi="Times New Roman" w:cs="Times New Roman"/>
          <w:sz w:val="24"/>
          <w:szCs w:val="24"/>
        </w:rPr>
        <w:t>We need to understand that it has five primary index scores and four ancillary index scores. Importantly, the child's score will be determined by norming her overall performance compared to the results of fellow pupils. The results must be from the same age group and an average of each student given to primary and ancillary test scores.</w:t>
      </w:r>
    </w:p>
    <w:p w:rsidR="00C73C2B" w:rsidRPr="00C73C2B" w:rsidRDefault="00C73C2B" w:rsidP="00C73C2B">
      <w:pPr>
        <w:spacing w:after="0" w:line="480" w:lineRule="auto"/>
        <w:rPr>
          <w:rFonts w:ascii="Times New Roman" w:hAnsi="Times New Roman" w:cs="Times New Roman"/>
          <w:sz w:val="24"/>
          <w:szCs w:val="24"/>
        </w:rPr>
      </w:pPr>
      <w:r w:rsidRPr="00C73C2B">
        <w:rPr>
          <w:rFonts w:ascii="Times New Roman" w:hAnsi="Times New Roman" w:cs="Times New Roman"/>
          <w:sz w:val="24"/>
          <w:szCs w:val="24"/>
        </w:rPr>
        <w:t>The five primary index scores are as follows;</w:t>
      </w:r>
    </w:p>
    <w:p w:rsidR="00C73C2B" w:rsidRPr="00C73C2B" w:rsidRDefault="00C73C2B" w:rsidP="00C73C2B">
      <w:pPr>
        <w:spacing w:after="0" w:line="480" w:lineRule="auto"/>
        <w:ind w:firstLine="720"/>
        <w:rPr>
          <w:rFonts w:ascii="Times New Roman" w:hAnsi="Times New Roman" w:cs="Times New Roman"/>
          <w:sz w:val="24"/>
          <w:szCs w:val="24"/>
        </w:rPr>
      </w:pPr>
      <w:r w:rsidRPr="00C73C2B">
        <w:rPr>
          <w:rFonts w:ascii="Times New Roman" w:hAnsi="Times New Roman" w:cs="Times New Roman"/>
          <w:sz w:val="24"/>
          <w:szCs w:val="24"/>
        </w:rPr>
        <w:t xml:space="preserve">The Verbal Comprehension index measures the students' knowledge acquired verbal reasoning and skills comprehension and her ability to pay attention to verbal incitements when presented. Second, we have the Visual-Spatial Index, which determines the pupil’s ability to attend to visual ability </w:t>
      </w:r>
      <w:proofErr w:type="spellStart"/>
      <w:r w:rsidRPr="00C73C2B">
        <w:rPr>
          <w:rFonts w:ascii="Times New Roman" w:hAnsi="Times New Roman" w:cs="Times New Roman"/>
          <w:color w:val="222222"/>
          <w:sz w:val="24"/>
          <w:szCs w:val="24"/>
          <w:shd w:val="clear" w:color="auto" w:fill="FFFFFF"/>
        </w:rPr>
        <w:t>Raiford</w:t>
      </w:r>
      <w:proofErr w:type="spellEnd"/>
      <w:r w:rsidRPr="00C73C2B">
        <w:rPr>
          <w:rFonts w:ascii="Times New Roman" w:hAnsi="Times New Roman" w:cs="Times New Roman"/>
          <w:color w:val="222222"/>
          <w:sz w:val="24"/>
          <w:szCs w:val="24"/>
          <w:shd w:val="clear" w:color="auto" w:fill="FFFFFF"/>
        </w:rPr>
        <w:t xml:space="preserve">, S. E., &amp; </w:t>
      </w:r>
      <w:proofErr w:type="spellStart"/>
      <w:r w:rsidRPr="00C73C2B">
        <w:rPr>
          <w:rFonts w:ascii="Times New Roman" w:hAnsi="Times New Roman" w:cs="Times New Roman"/>
          <w:color w:val="222222"/>
          <w:sz w:val="24"/>
          <w:szCs w:val="24"/>
          <w:shd w:val="clear" w:color="auto" w:fill="FFFFFF"/>
        </w:rPr>
        <w:t>Coalson</w:t>
      </w:r>
      <w:proofErr w:type="spellEnd"/>
      <w:r w:rsidRPr="00C73C2B">
        <w:rPr>
          <w:rFonts w:ascii="Times New Roman" w:hAnsi="Times New Roman" w:cs="Times New Roman"/>
          <w:color w:val="222222"/>
          <w:sz w:val="24"/>
          <w:szCs w:val="24"/>
          <w:shd w:val="clear" w:color="auto" w:fill="FFFFFF"/>
        </w:rPr>
        <w:t>, D. L. (2014)</w:t>
      </w:r>
      <w:r w:rsidRPr="00C73C2B">
        <w:rPr>
          <w:rFonts w:ascii="Times New Roman" w:hAnsi="Times New Roman" w:cs="Times New Roman"/>
          <w:sz w:val="24"/>
          <w:szCs w:val="24"/>
        </w:rPr>
        <w:t>. Next is the Fluid Reasoning Index, which measures both skills for fluid and inductive reasoning. The fourth index is the working memory index, which assesses the visual working of the memory. Lastly is the Processing Speed Index, which measures the student’s ability to scan and understand questions.</w:t>
      </w:r>
    </w:p>
    <w:p w:rsidR="00C73C2B" w:rsidRDefault="00C73C2B" w:rsidP="00C73C2B">
      <w:pPr>
        <w:spacing w:after="0" w:line="480" w:lineRule="auto"/>
        <w:ind w:firstLine="720"/>
        <w:rPr>
          <w:rFonts w:ascii="Times New Roman" w:hAnsi="Times New Roman" w:cs="Times New Roman"/>
          <w:sz w:val="24"/>
          <w:szCs w:val="24"/>
        </w:rPr>
      </w:pPr>
      <w:r w:rsidRPr="00C73C2B">
        <w:rPr>
          <w:rFonts w:ascii="Times New Roman" w:hAnsi="Times New Roman" w:cs="Times New Roman"/>
          <w:sz w:val="24"/>
          <w:szCs w:val="24"/>
        </w:rPr>
        <w:t xml:space="preserve">These score ranges are as follows; we have an extremely low range, and here the student will be required to be offered special education (it is below 70), we have the Board line range that is 70 to 79, and students under this range may experience disability in learning. A review of the subtest must be done to identify their area of weakness </w:t>
      </w:r>
      <w:r w:rsidRPr="00C73C2B">
        <w:rPr>
          <w:rFonts w:ascii="Times New Roman" w:hAnsi="Times New Roman" w:cs="Times New Roman"/>
          <w:color w:val="000000"/>
          <w:sz w:val="24"/>
          <w:szCs w:val="24"/>
          <w:shd w:val="clear" w:color="auto" w:fill="FFFFFF"/>
        </w:rPr>
        <w:t>Jackson, C. (2021)</w:t>
      </w:r>
      <w:r w:rsidRPr="00C73C2B">
        <w:rPr>
          <w:rFonts w:ascii="Times New Roman" w:hAnsi="Times New Roman" w:cs="Times New Roman"/>
          <w:sz w:val="24"/>
          <w:szCs w:val="24"/>
        </w:rPr>
        <w:t>. The third range is the Average range which lies between 90 and 109. This is the vast score where many children tested lies. High average is our next range of 110 to 119, indicating a strong cognitive ability in various areas. The second last is the Superior rage, which is between 120 and 129. It shows that the child has been highly gifted in many areas. Lastly is the Very Superior range (130+): Children under this range are highly accepted in most highly gifted and talented programs and even in high-performing private schools</w:t>
      </w:r>
      <w:bookmarkStart w:id="0" w:name="_GoBack"/>
      <w:bookmarkEnd w:id="0"/>
      <w:r w:rsidRPr="00C73C2B">
        <w:rPr>
          <w:rFonts w:ascii="Times New Roman" w:hAnsi="Times New Roman" w:cs="Times New Roman"/>
          <w:sz w:val="24"/>
          <w:szCs w:val="24"/>
        </w:rPr>
        <w:t>.</w:t>
      </w:r>
    </w:p>
    <w:p w:rsidR="00C73C2B" w:rsidRPr="00C73C2B" w:rsidRDefault="00C73C2B" w:rsidP="00C73C2B">
      <w:pPr>
        <w:spacing w:after="0" w:line="480" w:lineRule="auto"/>
        <w:rPr>
          <w:rFonts w:ascii="Times New Roman" w:hAnsi="Times New Roman" w:cs="Times New Roman"/>
          <w:b/>
          <w:sz w:val="24"/>
          <w:szCs w:val="24"/>
        </w:rPr>
      </w:pPr>
      <w:r w:rsidRPr="00C73C2B">
        <w:rPr>
          <w:rFonts w:ascii="Times New Roman" w:hAnsi="Times New Roman" w:cs="Times New Roman"/>
          <w:b/>
          <w:color w:val="333333"/>
          <w:sz w:val="24"/>
          <w:szCs w:val="24"/>
          <w:shd w:val="clear" w:color="auto" w:fill="FFFFFF"/>
        </w:rPr>
        <w:lastRenderedPageBreak/>
        <w:t>8. Describe interpretative suggestions for each of the 10 SB5 subtests?</w:t>
      </w:r>
    </w:p>
    <w:p w:rsidR="00C73C2B" w:rsidRPr="00C73C2B" w:rsidRDefault="00C73C2B" w:rsidP="00C73C2B">
      <w:pPr>
        <w:spacing w:after="0" w:line="480" w:lineRule="auto"/>
        <w:ind w:firstLine="567"/>
        <w:rPr>
          <w:rFonts w:ascii="Times New Roman" w:hAnsi="Times New Roman" w:cs="Times New Roman"/>
          <w:sz w:val="24"/>
          <w:szCs w:val="24"/>
        </w:rPr>
      </w:pPr>
      <w:r w:rsidRPr="00C73C2B">
        <w:rPr>
          <w:rFonts w:ascii="Times New Roman" w:hAnsi="Times New Roman" w:cs="Times New Roman"/>
          <w:sz w:val="24"/>
          <w:szCs w:val="24"/>
        </w:rPr>
        <w:t xml:space="preserve">It is a test designed to gauge one's intelligence and ability to gain and comprehend knowledge. These five factors used to determine the test results in each is a set of two verbal and non-verbal. Oral test ranges the verbal IQ of the individual while non-verbal test ranges the non-verbal IQ. The five factors include </w:t>
      </w:r>
    </w:p>
    <w:p w:rsidR="00C73C2B" w:rsidRPr="00C73C2B" w:rsidRDefault="00C73C2B" w:rsidP="00C73C2B">
      <w:pPr>
        <w:pStyle w:val="ListParagraph"/>
        <w:numPr>
          <w:ilvl w:val="0"/>
          <w:numId w:val="1"/>
        </w:numPr>
        <w:spacing w:after="0" w:line="480" w:lineRule="auto"/>
        <w:rPr>
          <w:rFonts w:ascii="Times New Roman" w:hAnsi="Times New Roman" w:cs="Times New Roman"/>
          <w:sz w:val="24"/>
          <w:szCs w:val="24"/>
        </w:rPr>
      </w:pPr>
      <w:r w:rsidRPr="00C73C2B">
        <w:rPr>
          <w:rFonts w:ascii="Times New Roman" w:hAnsi="Times New Roman" w:cs="Times New Roman"/>
          <w:sz w:val="24"/>
          <w:szCs w:val="24"/>
        </w:rPr>
        <w:t>Working memory</w:t>
      </w:r>
    </w:p>
    <w:p w:rsidR="00C73C2B" w:rsidRPr="00C73C2B" w:rsidRDefault="00C73C2B" w:rsidP="00C73C2B">
      <w:pPr>
        <w:pStyle w:val="ListParagraph"/>
        <w:numPr>
          <w:ilvl w:val="0"/>
          <w:numId w:val="1"/>
        </w:numPr>
        <w:spacing w:after="0" w:line="480" w:lineRule="auto"/>
        <w:rPr>
          <w:rFonts w:ascii="Times New Roman" w:hAnsi="Times New Roman" w:cs="Times New Roman"/>
          <w:sz w:val="24"/>
          <w:szCs w:val="24"/>
        </w:rPr>
      </w:pPr>
      <w:r w:rsidRPr="00C73C2B">
        <w:rPr>
          <w:rFonts w:ascii="Times New Roman" w:hAnsi="Times New Roman" w:cs="Times New Roman"/>
          <w:sz w:val="24"/>
          <w:szCs w:val="24"/>
        </w:rPr>
        <w:t xml:space="preserve">Knowledge </w:t>
      </w:r>
    </w:p>
    <w:p w:rsidR="00C73C2B" w:rsidRPr="00C73C2B" w:rsidRDefault="00C73C2B" w:rsidP="00C73C2B">
      <w:pPr>
        <w:pStyle w:val="ListParagraph"/>
        <w:numPr>
          <w:ilvl w:val="0"/>
          <w:numId w:val="1"/>
        </w:numPr>
        <w:spacing w:after="0" w:line="480" w:lineRule="auto"/>
        <w:rPr>
          <w:rFonts w:ascii="Times New Roman" w:hAnsi="Times New Roman" w:cs="Times New Roman"/>
          <w:sz w:val="24"/>
          <w:szCs w:val="24"/>
        </w:rPr>
      </w:pPr>
      <w:r w:rsidRPr="00C73C2B">
        <w:rPr>
          <w:rFonts w:ascii="Times New Roman" w:hAnsi="Times New Roman" w:cs="Times New Roman"/>
          <w:sz w:val="24"/>
          <w:szCs w:val="24"/>
        </w:rPr>
        <w:t>Quantitative reasoning</w:t>
      </w:r>
    </w:p>
    <w:p w:rsidR="00C73C2B" w:rsidRPr="00C73C2B" w:rsidRDefault="00C73C2B" w:rsidP="00C73C2B">
      <w:pPr>
        <w:pStyle w:val="ListParagraph"/>
        <w:numPr>
          <w:ilvl w:val="0"/>
          <w:numId w:val="1"/>
        </w:numPr>
        <w:spacing w:after="0" w:line="480" w:lineRule="auto"/>
        <w:rPr>
          <w:rFonts w:ascii="Times New Roman" w:hAnsi="Times New Roman" w:cs="Times New Roman"/>
          <w:sz w:val="24"/>
          <w:szCs w:val="24"/>
        </w:rPr>
      </w:pPr>
      <w:r w:rsidRPr="00C73C2B">
        <w:rPr>
          <w:rFonts w:ascii="Times New Roman" w:hAnsi="Times New Roman" w:cs="Times New Roman"/>
          <w:sz w:val="24"/>
          <w:szCs w:val="24"/>
        </w:rPr>
        <w:t xml:space="preserve">Visual-spatial processing </w:t>
      </w:r>
    </w:p>
    <w:p w:rsidR="00C73C2B" w:rsidRPr="00C73C2B" w:rsidRDefault="00C73C2B" w:rsidP="00C73C2B">
      <w:pPr>
        <w:pStyle w:val="ListParagraph"/>
        <w:numPr>
          <w:ilvl w:val="0"/>
          <w:numId w:val="1"/>
        </w:numPr>
        <w:spacing w:after="0" w:line="480" w:lineRule="auto"/>
        <w:rPr>
          <w:rFonts w:ascii="Times New Roman" w:hAnsi="Times New Roman" w:cs="Times New Roman"/>
          <w:sz w:val="24"/>
          <w:szCs w:val="24"/>
        </w:rPr>
      </w:pPr>
      <w:r w:rsidRPr="00C73C2B">
        <w:rPr>
          <w:rFonts w:ascii="Times New Roman" w:hAnsi="Times New Roman" w:cs="Times New Roman"/>
          <w:sz w:val="24"/>
          <w:szCs w:val="24"/>
        </w:rPr>
        <w:t xml:space="preserve">Fluid reasoning </w:t>
      </w:r>
    </w:p>
    <w:p w:rsidR="00C73C2B" w:rsidRPr="00C73C2B" w:rsidRDefault="00C73C2B" w:rsidP="00C73C2B">
      <w:pPr>
        <w:spacing w:after="0" w:line="480" w:lineRule="auto"/>
        <w:ind w:firstLine="567"/>
        <w:rPr>
          <w:rFonts w:ascii="Times New Roman" w:hAnsi="Times New Roman" w:cs="Times New Roman"/>
          <w:sz w:val="24"/>
          <w:szCs w:val="24"/>
        </w:rPr>
      </w:pPr>
      <w:r w:rsidRPr="00C73C2B">
        <w:rPr>
          <w:rFonts w:ascii="Times New Roman" w:hAnsi="Times New Roman" w:cs="Times New Roman"/>
          <w:sz w:val="24"/>
          <w:szCs w:val="24"/>
        </w:rPr>
        <w:t>Many factors are considered before taking the test on an individual; they include age, ethnicity, race, and origin. However, the test can be performed from 2years of age to 85 years.  To gauge one's IQ according to the sb5 manual, the individual has to give relevant information following the factors below; Reliable, standardized sample (which an American model is provided were 4800 individuals) and validity. An individual's score in the test has a mean of 10 with a standard deviation of 3. These tests are often simple, and they require one attention speed and detail to pass.</w:t>
      </w:r>
    </w:p>
    <w:p w:rsidR="00C73C2B" w:rsidRPr="00C73C2B" w:rsidRDefault="00C73C2B" w:rsidP="00C73C2B">
      <w:pPr>
        <w:spacing w:after="0" w:line="480" w:lineRule="auto"/>
        <w:ind w:firstLine="567"/>
        <w:rPr>
          <w:rFonts w:ascii="Times New Roman" w:hAnsi="Times New Roman" w:cs="Times New Roman"/>
          <w:sz w:val="24"/>
          <w:szCs w:val="24"/>
        </w:rPr>
      </w:pPr>
      <w:r w:rsidRPr="00C73C2B">
        <w:rPr>
          <w:rFonts w:ascii="Times New Roman" w:hAnsi="Times New Roman" w:cs="Times New Roman"/>
          <w:sz w:val="24"/>
          <w:szCs w:val="24"/>
        </w:rPr>
        <w:t xml:space="preserve"> The results are interpreted by a person, especially one with high educational achievement, like a doctor, who follows the guidelines of the technical and interpretive manual. They then feed the information to grading software which shows the score differences and tabulates them. The ability of an individual can be rated as highly able, or ability is not in that domain hence in </w:t>
      </w:r>
    </w:p>
    <w:p w:rsidR="00C73C2B" w:rsidRPr="00C73C2B" w:rsidRDefault="00C73C2B" w:rsidP="00C73C2B">
      <w:pPr>
        <w:spacing w:after="0" w:line="480" w:lineRule="auto"/>
        <w:rPr>
          <w:rFonts w:ascii="Times New Roman" w:hAnsi="Times New Roman" w:cs="Times New Roman"/>
          <w:sz w:val="24"/>
          <w:szCs w:val="24"/>
        </w:rPr>
      </w:pPr>
      <w:r w:rsidRPr="00C73C2B">
        <w:rPr>
          <w:rFonts w:ascii="Times New Roman" w:hAnsi="Times New Roman" w:cs="Times New Roman"/>
          <w:sz w:val="24"/>
          <w:szCs w:val="24"/>
        </w:rPr>
        <w:t xml:space="preserve">another. </w:t>
      </w:r>
    </w:p>
    <w:p w:rsidR="00C73C2B" w:rsidRPr="00C73C2B" w:rsidRDefault="00C73C2B" w:rsidP="00C73C2B">
      <w:pPr>
        <w:spacing w:after="0" w:line="480" w:lineRule="auto"/>
        <w:rPr>
          <w:rFonts w:ascii="Times New Roman" w:hAnsi="Times New Roman" w:cs="Times New Roman"/>
          <w:sz w:val="24"/>
          <w:szCs w:val="24"/>
        </w:rPr>
      </w:pPr>
    </w:p>
    <w:p w:rsidR="00E96EFF" w:rsidRPr="00C73C2B" w:rsidRDefault="00C73C2B" w:rsidP="00C73C2B">
      <w:pPr>
        <w:shd w:val="clear" w:color="auto" w:fill="FFFFFF"/>
        <w:spacing w:after="0" w:line="480" w:lineRule="auto"/>
        <w:jc w:val="center"/>
        <w:rPr>
          <w:rFonts w:ascii="Times New Roman" w:eastAsia="Times New Roman" w:hAnsi="Times New Roman" w:cs="Times New Roman"/>
          <w:b/>
          <w:color w:val="000000"/>
          <w:sz w:val="24"/>
          <w:szCs w:val="24"/>
        </w:rPr>
      </w:pPr>
      <w:r w:rsidRPr="00C73C2B">
        <w:rPr>
          <w:rFonts w:ascii="Times New Roman" w:eastAsia="Times New Roman" w:hAnsi="Times New Roman" w:cs="Times New Roman"/>
          <w:b/>
          <w:color w:val="000000"/>
          <w:sz w:val="24"/>
          <w:szCs w:val="24"/>
        </w:rPr>
        <w:lastRenderedPageBreak/>
        <w:t>References</w:t>
      </w:r>
    </w:p>
    <w:p w:rsidR="00C73C2B" w:rsidRPr="00C73C2B" w:rsidRDefault="00C73C2B" w:rsidP="00C73C2B">
      <w:pPr>
        <w:shd w:val="clear" w:color="auto" w:fill="FFFFFF"/>
        <w:spacing w:after="0" w:line="480" w:lineRule="auto"/>
        <w:ind w:left="567" w:right="75" w:hanging="567"/>
        <w:rPr>
          <w:rFonts w:ascii="Times New Roman" w:eastAsia="Times New Roman" w:hAnsi="Times New Roman" w:cs="Times New Roman"/>
          <w:color w:val="000000"/>
          <w:sz w:val="24"/>
          <w:szCs w:val="24"/>
        </w:rPr>
      </w:pPr>
      <w:r w:rsidRPr="00C73C2B">
        <w:rPr>
          <w:rFonts w:ascii="Times New Roman" w:eastAsia="Times New Roman" w:hAnsi="Times New Roman" w:cs="Times New Roman"/>
          <w:color w:val="000000"/>
          <w:sz w:val="24"/>
          <w:szCs w:val="24"/>
        </w:rPr>
        <w:t>Alfonso, V. C., &amp; Flanagan, D. P. (2017). Best practices in using the Stanford-Binet intelligence scales, fifth edition (SB5) with preschoolers †. </w:t>
      </w:r>
      <w:r w:rsidRPr="00C73C2B">
        <w:rPr>
          <w:rFonts w:ascii="Times New Roman" w:eastAsia="Times New Roman" w:hAnsi="Times New Roman" w:cs="Times New Roman"/>
          <w:i/>
          <w:iCs/>
          <w:color w:val="000000"/>
          <w:sz w:val="24"/>
          <w:szCs w:val="24"/>
        </w:rPr>
        <w:t>Psychoeducational Assessment of Preschool Children</w:t>
      </w:r>
      <w:r w:rsidRPr="00C73C2B">
        <w:rPr>
          <w:rFonts w:ascii="Times New Roman" w:eastAsia="Times New Roman" w:hAnsi="Times New Roman" w:cs="Times New Roman"/>
          <w:color w:val="000000"/>
          <w:sz w:val="24"/>
          <w:szCs w:val="24"/>
        </w:rPr>
        <w:t>, 267-296. </w:t>
      </w:r>
      <w:hyperlink r:id="rId5" w:history="1">
        <w:r w:rsidRPr="00C73C2B">
          <w:rPr>
            <w:rFonts w:ascii="Times New Roman" w:eastAsia="Times New Roman" w:hAnsi="Times New Roman" w:cs="Times New Roman"/>
            <w:color w:val="000000"/>
            <w:sz w:val="24"/>
            <w:szCs w:val="24"/>
          </w:rPr>
          <w:t>https://doi.org/10.4324/9781315089362-16</w:t>
        </w:r>
      </w:hyperlink>
    </w:p>
    <w:p w:rsidR="00C73C2B" w:rsidRPr="00C73C2B" w:rsidRDefault="00C73C2B" w:rsidP="00C73C2B">
      <w:pPr>
        <w:spacing w:after="0" w:line="480" w:lineRule="auto"/>
        <w:ind w:left="720" w:hanging="720"/>
        <w:rPr>
          <w:rFonts w:ascii="Times New Roman" w:hAnsi="Times New Roman" w:cs="Times New Roman"/>
          <w:color w:val="000000"/>
          <w:sz w:val="24"/>
          <w:szCs w:val="24"/>
          <w:shd w:val="clear" w:color="auto" w:fill="FFFFFF"/>
        </w:rPr>
      </w:pPr>
      <w:r w:rsidRPr="00C73C2B">
        <w:rPr>
          <w:rFonts w:ascii="Times New Roman" w:hAnsi="Times New Roman" w:cs="Times New Roman"/>
          <w:color w:val="000000"/>
          <w:sz w:val="24"/>
          <w:szCs w:val="24"/>
          <w:shd w:val="clear" w:color="auto" w:fill="FFFFFF"/>
        </w:rPr>
        <w:t xml:space="preserve">Jackson, C. (2021). Images.pearsonclinical.com. Retrieved 28 September 2021, from </w:t>
      </w:r>
      <w:hyperlink r:id="rId6" w:history="1">
        <w:r w:rsidRPr="00C73C2B">
          <w:rPr>
            <w:rStyle w:val="Hyperlink"/>
            <w:rFonts w:ascii="Times New Roman" w:hAnsi="Times New Roman" w:cs="Times New Roman"/>
            <w:sz w:val="24"/>
            <w:szCs w:val="24"/>
            <w:shd w:val="clear" w:color="auto" w:fill="FFFFFF"/>
          </w:rPr>
          <w:t>http://images.pearsonclinical.com/images/assets/wppsi-iv/wppsi-ivinterpretivereport.pdf</w:t>
        </w:r>
      </w:hyperlink>
      <w:r w:rsidRPr="00C73C2B">
        <w:rPr>
          <w:rFonts w:ascii="Times New Roman" w:hAnsi="Times New Roman" w:cs="Times New Roman"/>
          <w:color w:val="000000"/>
          <w:sz w:val="24"/>
          <w:szCs w:val="24"/>
          <w:shd w:val="clear" w:color="auto" w:fill="FFFFFF"/>
        </w:rPr>
        <w:t>.</w:t>
      </w:r>
    </w:p>
    <w:p w:rsidR="00C73C2B" w:rsidRPr="00C73C2B" w:rsidRDefault="00C73C2B" w:rsidP="00C73C2B">
      <w:pPr>
        <w:spacing w:after="0" w:line="480" w:lineRule="auto"/>
        <w:ind w:left="720" w:hanging="720"/>
        <w:rPr>
          <w:rFonts w:ascii="Times New Roman" w:hAnsi="Times New Roman" w:cs="Times New Roman"/>
          <w:sz w:val="24"/>
          <w:szCs w:val="24"/>
        </w:rPr>
      </w:pPr>
      <w:proofErr w:type="spellStart"/>
      <w:r w:rsidRPr="00C73C2B">
        <w:rPr>
          <w:rFonts w:ascii="Times New Roman" w:hAnsi="Times New Roman" w:cs="Times New Roman"/>
          <w:color w:val="222222"/>
          <w:sz w:val="24"/>
          <w:szCs w:val="24"/>
          <w:shd w:val="clear" w:color="auto" w:fill="FFFFFF"/>
        </w:rPr>
        <w:t>Raiford</w:t>
      </w:r>
      <w:proofErr w:type="spellEnd"/>
      <w:r w:rsidRPr="00C73C2B">
        <w:rPr>
          <w:rFonts w:ascii="Times New Roman" w:hAnsi="Times New Roman" w:cs="Times New Roman"/>
          <w:color w:val="222222"/>
          <w:sz w:val="24"/>
          <w:szCs w:val="24"/>
          <w:shd w:val="clear" w:color="auto" w:fill="FFFFFF"/>
        </w:rPr>
        <w:t xml:space="preserve">, S. E., &amp; </w:t>
      </w:r>
      <w:proofErr w:type="spellStart"/>
      <w:r w:rsidRPr="00C73C2B">
        <w:rPr>
          <w:rFonts w:ascii="Times New Roman" w:hAnsi="Times New Roman" w:cs="Times New Roman"/>
          <w:color w:val="222222"/>
          <w:sz w:val="24"/>
          <w:szCs w:val="24"/>
          <w:shd w:val="clear" w:color="auto" w:fill="FFFFFF"/>
        </w:rPr>
        <w:t>Coalson</w:t>
      </w:r>
      <w:proofErr w:type="spellEnd"/>
      <w:r w:rsidRPr="00C73C2B">
        <w:rPr>
          <w:rFonts w:ascii="Times New Roman" w:hAnsi="Times New Roman" w:cs="Times New Roman"/>
          <w:color w:val="222222"/>
          <w:sz w:val="24"/>
          <w:szCs w:val="24"/>
          <w:shd w:val="clear" w:color="auto" w:fill="FFFFFF"/>
        </w:rPr>
        <w:t>, D. L. (2014). </w:t>
      </w:r>
      <w:r w:rsidRPr="00C73C2B">
        <w:rPr>
          <w:rFonts w:ascii="Times New Roman" w:hAnsi="Times New Roman" w:cs="Times New Roman"/>
          <w:i/>
          <w:iCs/>
          <w:color w:val="222222"/>
          <w:sz w:val="24"/>
          <w:szCs w:val="24"/>
          <w:shd w:val="clear" w:color="auto" w:fill="FFFFFF"/>
        </w:rPr>
        <w:t>Essentials of WPPSI-IV assessment</w:t>
      </w:r>
      <w:r w:rsidRPr="00C73C2B">
        <w:rPr>
          <w:rFonts w:ascii="Times New Roman" w:hAnsi="Times New Roman" w:cs="Times New Roman"/>
          <w:color w:val="222222"/>
          <w:sz w:val="24"/>
          <w:szCs w:val="24"/>
          <w:shd w:val="clear" w:color="auto" w:fill="FFFFFF"/>
        </w:rPr>
        <w:t>. John Wiley &amp; Sons.</w:t>
      </w:r>
    </w:p>
    <w:p w:rsidR="00C73C2B" w:rsidRPr="00C73C2B" w:rsidRDefault="00C73C2B" w:rsidP="00C73C2B">
      <w:pPr>
        <w:shd w:val="clear" w:color="auto" w:fill="FFFFFF"/>
        <w:spacing w:after="0" w:line="480" w:lineRule="auto"/>
        <w:ind w:left="567" w:right="75" w:hanging="567"/>
        <w:rPr>
          <w:rFonts w:ascii="Times New Roman" w:eastAsia="Times New Roman" w:hAnsi="Times New Roman" w:cs="Times New Roman"/>
          <w:color w:val="000000"/>
          <w:sz w:val="24"/>
          <w:szCs w:val="24"/>
        </w:rPr>
      </w:pPr>
      <w:r w:rsidRPr="00C73C2B">
        <w:rPr>
          <w:rFonts w:ascii="Times New Roman" w:eastAsia="Times New Roman" w:hAnsi="Times New Roman" w:cs="Times New Roman"/>
          <w:color w:val="000000"/>
          <w:sz w:val="24"/>
          <w:szCs w:val="24"/>
        </w:rPr>
        <w:t>Stanford-</w:t>
      </w:r>
      <w:proofErr w:type="spellStart"/>
      <w:r w:rsidRPr="00C73C2B">
        <w:rPr>
          <w:rFonts w:ascii="Times New Roman" w:eastAsia="Times New Roman" w:hAnsi="Times New Roman" w:cs="Times New Roman"/>
          <w:color w:val="000000"/>
          <w:sz w:val="24"/>
          <w:szCs w:val="24"/>
        </w:rPr>
        <w:t>Binet</w:t>
      </w:r>
      <w:proofErr w:type="spellEnd"/>
      <w:r w:rsidRPr="00C73C2B">
        <w:rPr>
          <w:rFonts w:ascii="Times New Roman" w:eastAsia="Times New Roman" w:hAnsi="Times New Roman" w:cs="Times New Roman"/>
          <w:color w:val="000000"/>
          <w:sz w:val="24"/>
          <w:szCs w:val="24"/>
        </w:rPr>
        <w:t xml:space="preserve"> intelligence scales, fifth edition. (2011). </w:t>
      </w:r>
      <w:r w:rsidRPr="00C73C2B">
        <w:rPr>
          <w:rFonts w:ascii="Times New Roman" w:eastAsia="Times New Roman" w:hAnsi="Times New Roman" w:cs="Times New Roman"/>
          <w:i/>
          <w:iCs/>
          <w:color w:val="000000"/>
          <w:sz w:val="24"/>
          <w:szCs w:val="24"/>
        </w:rPr>
        <w:t>Encyclopedia of Child Behavior and Development</w:t>
      </w:r>
      <w:r w:rsidRPr="00C73C2B">
        <w:rPr>
          <w:rFonts w:ascii="Times New Roman" w:eastAsia="Times New Roman" w:hAnsi="Times New Roman" w:cs="Times New Roman"/>
          <w:color w:val="000000"/>
          <w:sz w:val="24"/>
          <w:szCs w:val="24"/>
        </w:rPr>
        <w:t>, 1439-1439. </w:t>
      </w:r>
      <w:hyperlink r:id="rId7" w:history="1">
        <w:r w:rsidRPr="00C73C2B">
          <w:rPr>
            <w:rFonts w:ascii="Times New Roman" w:eastAsia="Times New Roman" w:hAnsi="Times New Roman" w:cs="Times New Roman"/>
            <w:color w:val="000000"/>
            <w:sz w:val="24"/>
            <w:szCs w:val="24"/>
          </w:rPr>
          <w:t>https://doi.org/10.1007/978-0-387-79061-9_6176</w:t>
        </w:r>
      </w:hyperlink>
    </w:p>
    <w:p w:rsidR="00C73C2B" w:rsidRPr="00C73C2B" w:rsidRDefault="00C73C2B" w:rsidP="00C73C2B">
      <w:pPr>
        <w:shd w:val="clear" w:color="auto" w:fill="FFFFFF"/>
        <w:spacing w:after="0" w:line="480" w:lineRule="auto"/>
        <w:ind w:left="567" w:right="75" w:hanging="567"/>
        <w:rPr>
          <w:rFonts w:ascii="Times New Roman" w:eastAsia="Times New Roman" w:hAnsi="Times New Roman" w:cs="Times New Roman"/>
          <w:color w:val="000000"/>
          <w:sz w:val="24"/>
          <w:szCs w:val="24"/>
        </w:rPr>
      </w:pPr>
      <w:r w:rsidRPr="00C73C2B">
        <w:rPr>
          <w:rFonts w:ascii="Times New Roman" w:eastAsia="Times New Roman" w:hAnsi="Times New Roman" w:cs="Times New Roman"/>
          <w:color w:val="000000"/>
          <w:sz w:val="24"/>
          <w:szCs w:val="24"/>
        </w:rPr>
        <w:t>Strauss, E., Sherman, E. M., &amp; Spreen, O. (2006). </w:t>
      </w:r>
      <w:r w:rsidRPr="00C73C2B">
        <w:rPr>
          <w:rFonts w:ascii="Times New Roman" w:eastAsia="Times New Roman" w:hAnsi="Times New Roman" w:cs="Times New Roman"/>
          <w:i/>
          <w:iCs/>
          <w:color w:val="000000"/>
          <w:sz w:val="24"/>
          <w:szCs w:val="24"/>
        </w:rPr>
        <w:t>A compendium of Neuropsychological tests: Administration, norms, and commentary</w:t>
      </w:r>
      <w:r w:rsidRPr="00C73C2B">
        <w:rPr>
          <w:rFonts w:ascii="Times New Roman" w:eastAsia="Times New Roman" w:hAnsi="Times New Roman" w:cs="Times New Roman"/>
          <w:color w:val="000000"/>
          <w:sz w:val="24"/>
          <w:szCs w:val="24"/>
        </w:rPr>
        <w:t>. American Chemical Society.</w:t>
      </w:r>
    </w:p>
    <w:p w:rsidR="00C73C2B" w:rsidRPr="00C73C2B" w:rsidRDefault="00C73C2B" w:rsidP="00C73C2B">
      <w:pPr>
        <w:spacing w:after="0" w:line="480" w:lineRule="auto"/>
        <w:ind w:left="567" w:hanging="567"/>
        <w:rPr>
          <w:rFonts w:ascii="Times New Roman" w:hAnsi="Times New Roman" w:cs="Times New Roman"/>
          <w:sz w:val="24"/>
          <w:szCs w:val="24"/>
        </w:rPr>
      </w:pPr>
      <w:r w:rsidRPr="00C73C2B">
        <w:rPr>
          <w:rFonts w:ascii="Times New Roman" w:hAnsi="Times New Roman" w:cs="Times New Roman"/>
          <w:i/>
          <w:iCs/>
          <w:color w:val="000000"/>
          <w:sz w:val="24"/>
          <w:szCs w:val="24"/>
          <w:shd w:val="clear" w:color="auto" w:fill="FFFFFF"/>
        </w:rPr>
        <w:t>WPPSI Scores | Understand Your Child's Results - TestingMom.com</w:t>
      </w:r>
      <w:r w:rsidRPr="00C73C2B">
        <w:rPr>
          <w:rFonts w:ascii="Times New Roman" w:hAnsi="Times New Roman" w:cs="Times New Roman"/>
          <w:color w:val="000000"/>
          <w:sz w:val="24"/>
          <w:szCs w:val="24"/>
          <w:shd w:val="clear" w:color="auto" w:fill="FFFFFF"/>
        </w:rPr>
        <w:t xml:space="preserve">. </w:t>
      </w:r>
      <w:proofErr w:type="spellStart"/>
      <w:r w:rsidRPr="00C73C2B">
        <w:rPr>
          <w:rFonts w:ascii="Times New Roman" w:hAnsi="Times New Roman" w:cs="Times New Roman"/>
          <w:color w:val="000000"/>
          <w:sz w:val="24"/>
          <w:szCs w:val="24"/>
          <w:shd w:val="clear" w:color="auto" w:fill="FFFFFF"/>
        </w:rPr>
        <w:t>TestingMom</w:t>
      </w:r>
      <w:proofErr w:type="spellEnd"/>
      <w:r w:rsidRPr="00C73C2B">
        <w:rPr>
          <w:rFonts w:ascii="Times New Roman" w:hAnsi="Times New Roman" w:cs="Times New Roman"/>
          <w:color w:val="000000"/>
          <w:sz w:val="24"/>
          <w:szCs w:val="24"/>
          <w:shd w:val="clear" w:color="auto" w:fill="FFFFFF"/>
        </w:rPr>
        <w:t xml:space="preserve">. (2018). Retrieved 28 September 2021, from </w:t>
      </w:r>
      <w:hyperlink r:id="rId8" w:history="1">
        <w:r w:rsidRPr="00C73C2B">
          <w:rPr>
            <w:rStyle w:val="Hyperlink"/>
            <w:rFonts w:ascii="Times New Roman" w:hAnsi="Times New Roman" w:cs="Times New Roman"/>
            <w:sz w:val="24"/>
            <w:szCs w:val="24"/>
            <w:shd w:val="clear" w:color="auto" w:fill="FFFFFF"/>
          </w:rPr>
          <w:t>https://www.testingmom.com/tests/wppsi-test/how-is-the-wppsi-scored/</w:t>
        </w:r>
      </w:hyperlink>
    </w:p>
    <w:p w:rsidR="00C73C2B" w:rsidRPr="00C73C2B" w:rsidRDefault="00C73C2B" w:rsidP="00C73C2B">
      <w:pPr>
        <w:shd w:val="clear" w:color="auto" w:fill="FFFFFF"/>
        <w:spacing w:after="0" w:line="480" w:lineRule="auto"/>
        <w:ind w:left="567" w:right="75" w:hanging="567"/>
        <w:rPr>
          <w:rFonts w:ascii="Times New Roman" w:eastAsia="Times New Roman" w:hAnsi="Times New Roman" w:cs="Times New Roman"/>
          <w:color w:val="000000"/>
          <w:sz w:val="24"/>
          <w:szCs w:val="24"/>
        </w:rPr>
      </w:pPr>
    </w:p>
    <w:p w:rsidR="004A11CE" w:rsidRPr="00C73C2B" w:rsidRDefault="004A11CE" w:rsidP="00C73C2B">
      <w:pPr>
        <w:spacing w:after="0" w:line="480" w:lineRule="auto"/>
        <w:ind w:firstLine="360"/>
        <w:rPr>
          <w:rFonts w:ascii="Times New Roman" w:hAnsi="Times New Roman" w:cs="Times New Roman"/>
          <w:sz w:val="24"/>
          <w:szCs w:val="24"/>
        </w:rPr>
      </w:pPr>
    </w:p>
    <w:p w:rsidR="00DC09A2" w:rsidRPr="00C73C2B" w:rsidRDefault="00C73C2B" w:rsidP="00C73C2B">
      <w:pPr>
        <w:spacing w:after="0" w:line="480" w:lineRule="auto"/>
        <w:rPr>
          <w:rFonts w:ascii="Times New Roman" w:hAnsi="Times New Roman" w:cs="Times New Roman"/>
          <w:sz w:val="24"/>
          <w:szCs w:val="24"/>
        </w:rPr>
      </w:pPr>
      <w:r w:rsidRPr="00C73C2B">
        <w:rPr>
          <w:rFonts w:ascii="Times New Roman" w:hAnsi="Times New Roman" w:cs="Times New Roman"/>
          <w:sz w:val="24"/>
          <w:szCs w:val="24"/>
        </w:rPr>
        <w:t xml:space="preserve"> </w:t>
      </w:r>
    </w:p>
    <w:sectPr w:rsidR="00DC09A2" w:rsidRPr="00C73C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75A7D"/>
    <w:multiLevelType w:val="hybridMultilevel"/>
    <w:tmpl w:val="66FA02E0"/>
    <w:lvl w:ilvl="0" w:tplc="9BB273FC">
      <w:start w:val="1"/>
      <w:numFmt w:val="decimal"/>
      <w:lvlText w:val="%1."/>
      <w:lvlJc w:val="left"/>
      <w:pPr>
        <w:ind w:left="720" w:hanging="360"/>
      </w:pPr>
      <w:rPr>
        <w:rFonts w:hint="default"/>
      </w:rPr>
    </w:lvl>
    <w:lvl w:ilvl="1" w:tplc="14927A18" w:tentative="1">
      <w:start w:val="1"/>
      <w:numFmt w:val="lowerLetter"/>
      <w:lvlText w:val="%2."/>
      <w:lvlJc w:val="left"/>
      <w:pPr>
        <w:ind w:left="1440" w:hanging="360"/>
      </w:pPr>
    </w:lvl>
    <w:lvl w:ilvl="2" w:tplc="7906700A" w:tentative="1">
      <w:start w:val="1"/>
      <w:numFmt w:val="lowerRoman"/>
      <w:lvlText w:val="%3."/>
      <w:lvlJc w:val="right"/>
      <w:pPr>
        <w:ind w:left="2160" w:hanging="180"/>
      </w:pPr>
    </w:lvl>
    <w:lvl w:ilvl="3" w:tplc="953A3DAA" w:tentative="1">
      <w:start w:val="1"/>
      <w:numFmt w:val="decimal"/>
      <w:lvlText w:val="%4."/>
      <w:lvlJc w:val="left"/>
      <w:pPr>
        <w:ind w:left="2880" w:hanging="360"/>
      </w:pPr>
    </w:lvl>
    <w:lvl w:ilvl="4" w:tplc="FC1095B0" w:tentative="1">
      <w:start w:val="1"/>
      <w:numFmt w:val="lowerLetter"/>
      <w:lvlText w:val="%5."/>
      <w:lvlJc w:val="left"/>
      <w:pPr>
        <w:ind w:left="3600" w:hanging="360"/>
      </w:pPr>
    </w:lvl>
    <w:lvl w:ilvl="5" w:tplc="FEA6BF84" w:tentative="1">
      <w:start w:val="1"/>
      <w:numFmt w:val="lowerRoman"/>
      <w:lvlText w:val="%6."/>
      <w:lvlJc w:val="right"/>
      <w:pPr>
        <w:ind w:left="4320" w:hanging="180"/>
      </w:pPr>
    </w:lvl>
    <w:lvl w:ilvl="6" w:tplc="E06AD08A" w:tentative="1">
      <w:start w:val="1"/>
      <w:numFmt w:val="decimal"/>
      <w:lvlText w:val="%7."/>
      <w:lvlJc w:val="left"/>
      <w:pPr>
        <w:ind w:left="5040" w:hanging="360"/>
      </w:pPr>
    </w:lvl>
    <w:lvl w:ilvl="7" w:tplc="BDD057D6" w:tentative="1">
      <w:start w:val="1"/>
      <w:numFmt w:val="lowerLetter"/>
      <w:lvlText w:val="%8."/>
      <w:lvlJc w:val="left"/>
      <w:pPr>
        <w:ind w:left="5760" w:hanging="360"/>
      </w:pPr>
    </w:lvl>
    <w:lvl w:ilvl="8" w:tplc="0598D40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9A2"/>
    <w:rsid w:val="00345AB4"/>
    <w:rsid w:val="004A11CE"/>
    <w:rsid w:val="008F0623"/>
    <w:rsid w:val="00A66752"/>
    <w:rsid w:val="00AF0346"/>
    <w:rsid w:val="00BA0775"/>
    <w:rsid w:val="00C73C2B"/>
    <w:rsid w:val="00DC09A2"/>
    <w:rsid w:val="00E96EFF"/>
    <w:rsid w:val="00F31B42"/>
    <w:rsid w:val="00F75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E199B"/>
  <w15:docId w15:val="{D0591709-0E92-4841-AB39-F627EB578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9A2"/>
    <w:pPr>
      <w:ind w:left="720"/>
      <w:contextualSpacing/>
    </w:pPr>
  </w:style>
  <w:style w:type="character" w:styleId="Hyperlink">
    <w:name w:val="Hyperlink"/>
    <w:basedOn w:val="DefaultParagraphFont"/>
    <w:uiPriority w:val="99"/>
    <w:unhideWhenUsed/>
    <w:rsid w:val="00C73C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stingmom.com/tests/wppsi-test/how-is-the-wppsi-scored/" TargetMode="External"/><Relationship Id="rId3" Type="http://schemas.openxmlformats.org/officeDocument/2006/relationships/settings" Target="settings.xml"/><Relationship Id="rId7" Type="http://schemas.openxmlformats.org/officeDocument/2006/relationships/hyperlink" Target="https://doi.org/10.1007/978-0-387-79061-9_61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mages.pearsonclinical.com/images/assets/wppsi-iv/wppsi-ivinterpretivereport.pdf" TargetMode="External"/><Relationship Id="rId5" Type="http://schemas.openxmlformats.org/officeDocument/2006/relationships/hyperlink" Target="https://doi.org/10.4324/9781315089362-1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4174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ken</cp:lastModifiedBy>
  <cp:revision>2</cp:revision>
  <dcterms:created xsi:type="dcterms:W3CDTF">2021-09-28T18:38:00Z</dcterms:created>
  <dcterms:modified xsi:type="dcterms:W3CDTF">2021-09-28T18:38:00Z</dcterms:modified>
</cp:coreProperties>
</file>